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87697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876979">
        <w:rPr>
          <w:rFonts w:ascii="Times New Roman" w:hAnsi="Times New Roman"/>
          <w:b/>
          <w:bCs/>
          <w:kern w:val="32"/>
          <w:sz w:val="24"/>
          <w:szCs w:val="24"/>
        </w:rPr>
        <w:t>БУГОТАКСКИЙ  ВЕСТНИК</w:t>
      </w:r>
    </w:p>
    <w:p w:rsidR="008367E7" w:rsidRPr="00876979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243039" w:rsidRDefault="00243039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979">
        <w:rPr>
          <w:rFonts w:ascii="Times New Roman" w:hAnsi="Times New Roman"/>
          <w:sz w:val="24"/>
          <w:szCs w:val="24"/>
        </w:rPr>
        <w:t xml:space="preserve"> № </w:t>
      </w:r>
      <w:r w:rsidR="003F6B10" w:rsidRPr="00876979">
        <w:rPr>
          <w:rFonts w:ascii="Times New Roman" w:hAnsi="Times New Roman"/>
          <w:sz w:val="24"/>
          <w:szCs w:val="24"/>
        </w:rPr>
        <w:t>1</w:t>
      </w:r>
      <w:r w:rsidR="000125A0">
        <w:rPr>
          <w:rFonts w:ascii="Times New Roman" w:hAnsi="Times New Roman"/>
          <w:sz w:val="24"/>
          <w:szCs w:val="24"/>
        </w:rPr>
        <w:t>8</w:t>
      </w:r>
      <w:r w:rsidRPr="00876979">
        <w:rPr>
          <w:rFonts w:ascii="Times New Roman" w:hAnsi="Times New Roman"/>
          <w:sz w:val="24"/>
          <w:szCs w:val="24"/>
        </w:rPr>
        <w:t xml:space="preserve"> </w:t>
      </w:r>
      <w:r w:rsidR="00B0489F" w:rsidRPr="008769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876979">
        <w:rPr>
          <w:rFonts w:ascii="Times New Roman" w:hAnsi="Times New Roman"/>
          <w:sz w:val="24"/>
          <w:szCs w:val="24"/>
        </w:rPr>
        <w:t xml:space="preserve">      </w:t>
      </w:r>
      <w:r w:rsidR="000125A0">
        <w:rPr>
          <w:rFonts w:ascii="Times New Roman" w:hAnsi="Times New Roman"/>
          <w:sz w:val="24"/>
          <w:szCs w:val="24"/>
        </w:rPr>
        <w:t>11 ноября</w:t>
      </w:r>
      <w:r w:rsidR="008367E7" w:rsidRPr="00876979">
        <w:rPr>
          <w:rFonts w:ascii="Times New Roman" w:hAnsi="Times New Roman"/>
          <w:sz w:val="24"/>
          <w:szCs w:val="24"/>
        </w:rPr>
        <w:t xml:space="preserve"> </w:t>
      </w:r>
      <w:r w:rsidR="00AE0BE9" w:rsidRPr="00876979">
        <w:rPr>
          <w:rFonts w:ascii="Times New Roman" w:hAnsi="Times New Roman"/>
          <w:sz w:val="24"/>
          <w:szCs w:val="24"/>
        </w:rPr>
        <w:t>202</w:t>
      </w:r>
      <w:r w:rsidR="000B00AF" w:rsidRPr="00876979">
        <w:rPr>
          <w:rFonts w:ascii="Times New Roman" w:hAnsi="Times New Roman"/>
          <w:sz w:val="24"/>
          <w:szCs w:val="24"/>
        </w:rPr>
        <w:t>4</w:t>
      </w:r>
      <w:r w:rsidRPr="00876979">
        <w:rPr>
          <w:rFonts w:ascii="Times New Roman" w:hAnsi="Times New Roman"/>
          <w:sz w:val="24"/>
          <w:szCs w:val="24"/>
        </w:rPr>
        <w:t xml:space="preserve"> года</w:t>
      </w:r>
    </w:p>
    <w:p w:rsidR="000125A0" w:rsidRPr="00876979" w:rsidRDefault="000125A0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2982084"/>
            <wp:effectExtent l="0" t="0" r="3175" b="8890"/>
            <wp:docPr id="1" name="Рисунок 1" descr="D:\Мои документы\Screenshot_6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Screenshot_62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0425" cy="4098572"/>
            <wp:effectExtent l="0" t="0" r="3175" b="0"/>
            <wp:docPr id="2" name="Рисунок 2" descr="D:\Мои документы\Screenshot_6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Screenshot_62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98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1. Что такое налоговое уведомление и как его исполнить?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Обязанность по ежегодному исчислению в отношении транспортных средств и недвижимого имущества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налогоплательщиков-физических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лиц транспортного налога, земельного налога, налога на имущество возложена на налоговые органы (пункт 2 статьи 52 Налогового кодекса Российской Федерации, далее – НК РФ).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В связи с этим налоговые органы не позднее 30 дней до наступления срока уплаты по вышеперечисленным налогам направляют налогоплательщикам налоговые уведомление для уплаты налогов. </w:t>
      </w:r>
      <w:bookmarkStart w:id="1" w:name="Par2"/>
      <w:bookmarkEnd w:id="1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Форма налогового уведомления утверждена приказом ФНС России от 27.09.2022 № ЕД-7-21/866@ и включает сумму налога, подлежащую уплате, сведения об объекте налогообложения, налоговой базе, сроке уплаты налога, а также сведения, необходимые для перечисления налога в качестве единого налогового платежа в бюджетную систему Российской Федерации (</w:t>
      </w:r>
      <w:r w:rsidRPr="000125A0">
        <w:rPr>
          <w:rFonts w:ascii="Times New Roman" w:hAnsi="Times New Roman"/>
          <w:color w:val="000000"/>
          <w:sz w:val="28"/>
          <w:szCs w:val="28"/>
          <w:lang w:val="en-US"/>
        </w:rPr>
        <w:t>QR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-код, штрих-код, УИН, банковские реквизиты платежа).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В случае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если общая сумма налогов, исчисленных налоговым органом, составляет менее 300 рублей, налоговое уведомление не направляется, за исключением случая направления налогового уведомления в году, по истечении которого утрачивается возможность направления такого налогового уведомления</w:t>
      </w:r>
      <w:r w:rsidRPr="000125A0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"/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Налоговое </w:t>
      </w:r>
      <w:hyperlink r:id="rId11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уведомление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может быть направлено налогоплательщику по почте заказным письмом или передано в электронной форме через личный кабинет налогоплательщика, личный кабинет на едином портале государственных и муниципальных услуг.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В случае направления налогового уведомления по почте заказным письмом налоговое уведомление считается полученным по истечении шести дней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с даты направления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заказного письма.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Налогоплательщик (его </w:t>
      </w:r>
      <w:hyperlink r:id="rId12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законный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или уполномоченный представитель) вправе получить налоговое уведомление на бумажном носителе под расписку в любом налоговом органе либо через многофункциональный центр предоставления государственных и муниципальных услуг (далее – МФЦ) на основании заявления о выдаче налогового уведомления. Налоговое уведомление передается налогоплательщику (его законному или уполномоченному представителю либо через МФЦ) в срок не позднее пяти дней со дня получения налоговым органом заявления о выдаче налогового уведомления (форма заявления утверждена приказом ФНС России от 20.10.2022 № ЕД-7-21/947@).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Налоговое уведомление за налоговый период 2023 года должно быть исполнено (налоги в нём оплачены) не позднее 2 декабря 2024 года.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2. Основные изменения в налогообложении имущества физических лиц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Налоговые уведомления, направленные в 2024 г., содержат расчет налогов на имущество физических лиц за налоговый период 2023 года </w:t>
      </w: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(за </w:t>
      </w:r>
      <w:r w:rsidRPr="000125A0">
        <w:rPr>
          <w:rFonts w:ascii="Times New Roman" w:hAnsi="Times New Roman"/>
          <w:b/>
          <w:color w:val="000000"/>
          <w:sz w:val="28"/>
          <w:szCs w:val="28"/>
        </w:rPr>
        <w:lastRenderedPageBreak/>
        <w:t>исключением Донецкой Народной Республики, Луганской Народной Республики, Запорожской области и Херсонской области, в которых налоги на имущество физических лиц на налоговый период 2023 года не введены)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При этом по сравнению с предыдущим налоговым периодом произошли следующие основные изменения.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Транспортный налог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при расчете налога применен сформированный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Минпромторгом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 России Перечень (</w:t>
      </w:r>
      <w:hyperlink r:id="rId13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https://minpromtorg.gov.ru/docs/list/?pdfModa1ID=66d31fb1-06db-4b83-8e4c-36042fed9b80&amp;fileModa1ID=d15b8fe2-4a36-459a-b316-2b001b5c1a18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) легковых автомобилей средней стоимостью от 10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млн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руб. за 2023 год, размещенный на официальном сайте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Минпромторга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 России (для налогообложения с применением повышающего коэффициента 3 используются позиции Перечня для легковых автомобилей средней стоимостью от 10 млн. до 15 млн. рублей, с года выпуска которых прошло не более 10 лет, и средней стоимостью от 15 млн. рублей, с года выпуска которых прошло не более 20 лет);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- применены изменения в системе налоговых ставок и льгот в соответствии с законами субъектов Российской Федерации по месту нахождения транспортных средств. С информацией о налоговых ставках и льготах можно ознакомиться в рубрике «Справочная информация о ставках и льготах по имущественным налогам» (</w:t>
      </w:r>
      <w:hyperlink r:id="rId14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Земельный налог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- применены изменения в системе налоговых ставок и льгот в соответствии с нормативными правовыми актами муниципальных образований (законами городов федерального значения) по месту нахождения земельных участков. С информацией о налоговых ставках и льготах можно ознакомиться в рубрике «Справочная информация о ставках и льготах по имущественным налогам» (</w:t>
      </w:r>
      <w:hyperlink r:id="rId15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применены ограничения роста налоговой базы в соответствии с пунктом 18 статьи 2 Федерального закона от 26.03.2022 № 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Федерации».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В частности, в случае увеличения кадастровой стоимости земельного участка на 01.01.2023 (в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т.ч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>. в результате проведения в 2022 г. нового тура государственной кадастровой оценки земель и утверждения его результатов) для расчета налога за налоговый период 2023 года применена кадастровая стоимость земельного участка, внесенная в Единый государственный реестр недвижимости по состоянию на 01.01.2022, за исключением случаев, если кадастровая стоимость земельного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участка увеличилась вследствие изменения его характеристик.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С информацией о кадастровой стоимости земельного участка можно ознакомиться, получив выписку из Единого государственного реестра недвижимости в МФЦ или на официальном сайте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Росреестра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Налог на имущество физических лиц 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для расчета налога за налоговый период 2023 года применена кадастровая стоимость объектов недвижимости, при этом для исчисления налога использованы коэффициенты: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10-типроцентного ограничения роста налога по сравнению с предшествующим налоговым периодом – для регионов, где кадастровая стоимость применяется в качестве налоговой базы третий и последующие годы (за исключением объектов, включенных в перечень, определяемый в соответствии с </w:t>
      </w:r>
      <w:hyperlink r:id="rId16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п. 7 ст.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а также объектов, предусмотренных </w:t>
      </w:r>
      <w:hyperlink r:id="rId17" w:history="1">
        <w:proofErr w:type="spellStart"/>
        <w:r w:rsidRPr="000125A0">
          <w:rPr>
            <w:rFonts w:ascii="Times New Roman" w:hAnsi="Times New Roman"/>
            <w:color w:val="000000"/>
            <w:sz w:val="28"/>
            <w:szCs w:val="28"/>
          </w:rPr>
          <w:t>абз</w:t>
        </w:r>
        <w:proofErr w:type="spellEnd"/>
        <w:r w:rsidRPr="000125A0">
          <w:rPr>
            <w:rFonts w:ascii="Times New Roman" w:hAnsi="Times New Roman"/>
            <w:color w:val="000000"/>
            <w:sz w:val="28"/>
            <w:szCs w:val="28"/>
          </w:rPr>
          <w:t>. 2 п. 10 ст.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кроме гаражей и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машино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>-мест, расположенных в таких объектах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налогообложения);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0.6 в отношении объекта налогообложения, образованного начиная с четвертого налогового периода, в котором налоговая база определяется в соответствующем муниципальном образовании (городе федерального значения) исходя из кадастровой стоимости – применительно к первому налоговому периоду, за который исчисляется налог в отношении этого объекта налогообложения (за исключением объектов, включенных в перечень, определяемый в соответствии с </w:t>
      </w:r>
      <w:hyperlink r:id="rId18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п. 7 ст.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а также объектов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, предусмотренных </w:t>
      </w:r>
      <w:hyperlink r:id="rId19" w:history="1">
        <w:proofErr w:type="spellStart"/>
        <w:r w:rsidRPr="000125A0">
          <w:rPr>
            <w:rFonts w:ascii="Times New Roman" w:hAnsi="Times New Roman"/>
            <w:color w:val="000000"/>
            <w:sz w:val="28"/>
            <w:szCs w:val="28"/>
          </w:rPr>
          <w:t>абз</w:t>
        </w:r>
        <w:proofErr w:type="spellEnd"/>
        <w:r w:rsidRPr="000125A0">
          <w:rPr>
            <w:rFonts w:ascii="Times New Roman" w:hAnsi="Times New Roman"/>
            <w:color w:val="000000"/>
            <w:sz w:val="28"/>
            <w:szCs w:val="28"/>
          </w:rPr>
          <w:t>. 2 п. 10 ст.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кроме гаражей и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машино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>-мест, расположенных в таких объектах налогообложения);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0.6 (в 2023 году был 0.4) – для г.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Севастополя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где кадастровая стоимость применяется в качестве налоговой базы третий год;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 - применены изменения в системе налоговых ставок и льгот в соответствии с нормативными правовыми актами муниципальных образований (городов федерального значения) по месту нахождения объектов налогообложения. С информацией о налоговых ставках и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0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Поскольку расчет налогов на имущество проводится исходя из налоговых ставок, льгот и налоговой базы, определяемой на региональном и муниципальном уровне, причины изменения величины налогов в конкретной ситуации можно уточнить в налоговом органе или обратившись в контакт-центр ФНС России (тел. 8 800 – 222-22-22).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3. Почему в 2024 году изменились суммы налогов на имущество?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Поскольку расчет налогов проводится исходя из налоговых ставок, льгот и налоговой базы, определяемой на региональном и муниципальном уровне, причины изменения величины налогов в конкретной ситуации можно уточнить в налоговом органе или обратившись в контакт-центр ФНС России (тел. 8 800 – 222-22-22). Существуют и общие основания для изменения налоговой нагрузки.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Транспортный налог.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Рост налога может обуславливаться следующими причинами: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 xml:space="preserve">1) изменение налоговых ставок и (или) отмена льгот,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полномочия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по установлению которых относятся к компетенции субъектов РФ. С информацией о налоговых ставках и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1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2) применение повышающих коэффициентов при расчете налога за легковые автомашины средней стоимостью от 10 млн. руб. согласно размещённому на сайте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Минпромторга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 России Перечню легковых автомобилей средней стоимостью от 10 миллионов рублей для налогового периода 2023 года;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3) наличие иных оснований (например, в результате утраты права на применение льготы, поступления уточненных сведений от органов, осуществляющих государственную регистрацию транспортных средств, и т.п.).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Земельный налог.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Рост налога может обуславливаться следующими причинами: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1) изменение налоговых ставок и (или) отмена льгот,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полномочия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по установлению которых относятся к компетенции представительных органов муниципальных образований. С информацией о налоговых ставках и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2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);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2) изменение кадастровой стоимости земельного участка, например, вследствие изменения характеристик земельного участка (вида разрешенного использования, категории земель, площади),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притом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что отсутствуют основания для применения ограничения роста налоговой базы, предусмотренного пунктом 18 статьи 2 Федерального закона от 26.03.2022 № 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 3) наличие иных оснований (например, в результате перерасчета налога, утраты права на применение льготы, поступления уточненных сведений от органов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Росреестра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 и т.п.).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Налог на имущество физических лиц.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Рост налога может обуславливаться изменением налоговых ставок или отменой льгот,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полномочия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по установлению которых относятся к компетенции представительных органов муниципальных образований (городов федерального значения). С информацией о налоговых ставках и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3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4. Как проверить налоговые ставки и льготы, указанные в налоговом уведомлении?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Налоговые ставки и льготы устанавливаются нормативными правовыми актами различного уровня: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по транспортному налогу: главой 28 НК РФ и законами субъектов Российской Федерации по месту нахождения транспортного средства;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по земельному налогу и налогу на имущество физических лиц: главами 31, 32 НК РФ и нормативными правовыми актами представительных органов муниципальных образований (законами городов федерального значения) по месту нахождения объектов недвижимости.  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С информацией о налоговых ставках, налоговых льготах и налоговых вычетах (по всем видам налогов во всех муниципальных образованиях) можно ознакомиться в рубрике «Справочная информация о ставках и льготах по имущественным налогам» на сайте ФНС России (</w:t>
      </w:r>
      <w:hyperlink r:id="rId24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 либо обратившись в налоговые органы или в контакт-центр ФНС России (тел. 8 800 – 222-22-22).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5. Как воспользоваться льготой, неучтенной в налоговом уведомлении?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>Шаг 1.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 Проверить, учтена ли льгота в налоговом уведомлении. Для этого изучить содержание граф «Размер налоговых льгот», «Налоговый вычет» в налоговом уведомлении.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>Шаг 2.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 Если в налоговом уведомлении льготы не применены, необходимо выяснить относится ли налогоплательщик к категориям лиц, имеющим право на льготы по объектам в налоговом уведомлении.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Транспортный налог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Освобождение от уплаты налога может быть предусмотрено законами субъектов Российской Федерации для определенных льготных категорий налогоплательщиков (инвалиды, ветераны, многодетные и т.п.), а также статьей 356.1 НК РФ для отдельных категорий налогоплательщиков (в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т.ч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. лица, имеющие трех и более несовершеннолетних детей, один из родителей (законных представителей) ребенка-инвалида), на которых зарегистрированы транспортные средства, имеющие место нахождения в федеральной территории «Сириус». 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С информацией о налоговых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5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) либо обратившись в налоговые инспекции или в контакт-центр ФНС России (тел. 8 800 – 222-22-22).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Земельный налог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Действует федеральная льгота, которая уменьшает налоговую базу на кадастровую стоимость 600 квадратных метров одного земельного участка. Льготой могут воспользоваться владельцы земельных участков, относящиеся к следующим категориям: пенсионеры;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предпенсионеры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0125A0">
        <w:rPr>
          <w:rFonts w:ascii="Times New Roman" w:eastAsia="Calibri" w:hAnsi="Times New Roman"/>
          <w:color w:val="000000"/>
          <w:sz w:val="28"/>
          <w:szCs w:val="28"/>
        </w:rPr>
        <w:t>инвалиды I и II групп; инвалиды с детства; ветераны Великой Отечественной войны и боевых действий; многодетные; другие категории граждан, указанные в п. 5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 ст. 391 НК РФ.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Дополнительные льготы могут быть установлены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по месту нахождения земельных участков. 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С информацией о налоговых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26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 либо обратившись в налоговые инспекции или в контакт-центр ФНС России (тел. 8 800 – 222-22-22).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Налог на имущество физических лиц 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Льготы для 16-категорий налогоплательщиков (пенсионеры,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предпенсионеры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, инвалиды, ветераны, военнослужащие, владельцы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хозстроений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 до 50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кв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.м</w:t>
      </w:r>
      <w:proofErr w:type="spellEnd"/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и т.п.) предусмотрены ст. 407 НК РФ. Льгота предоставляется в размере подлежащей уплате суммы налога в отношении объекта, не используемого в предпринимательской деятельности.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Льгота освобождает от уплаты налога в отношении одного объекта каждого вида с максимально исчисленной суммой налога: 1) квартира или комната; 2) жилой дом; 3) помещение или сооружение, указанные в </w:t>
      </w:r>
      <w:hyperlink r:id="rId27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подпункте 14 пункта 1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статьи 407 НК РФ; 4) хозяйственное строение или сооружение, указанные в </w:t>
      </w:r>
      <w:hyperlink r:id="rId28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подпункте 15 пункта 1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статьи 407 НК РФ;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5) гараж или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машино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-место.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При этом налоговая льготы в соответствии с пунктом 1 статьи 407 НК РФ не предоставляется в отношении </w:t>
      </w:r>
      <w:hyperlink r:id="rId29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объектов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налогообложения, включенных в перечень, определяемый в соответствии с </w:t>
      </w:r>
      <w:hyperlink r:id="rId30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пунктом 7 статьи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в отношении объектов налогообложения, предусмотренных </w:t>
      </w:r>
      <w:hyperlink r:id="rId31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абзацем вторым пункта 10 статьи 378.2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НК РФ, а также в отношении объектов налогообложения, кадастровая стоимость каждого из которых превышает 300 миллионов рублей.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Дополнительные льготы могут быть установлены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по месту нахождения налогооблагаемого имущества. 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С информацией о налоговых льготах можно ознакомиться в рубрике «Справочная информация о ставках и льготах по имущественным налогам» на сайте ФНС России (</w:t>
      </w:r>
      <w:hyperlink r:id="rId32" w:history="1">
        <w:r w:rsidRPr="000125A0">
          <w:rPr>
            <w:rFonts w:ascii="Times New Roman" w:hAnsi="Times New Roman"/>
            <w:color w:val="000000"/>
            <w:sz w:val="28"/>
            <w:szCs w:val="28"/>
            <w:u w:val="single"/>
          </w:rPr>
          <w:t>https://www.nalog.ru/rn77/service/tax/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>), либо обратившись в налоговые инспекции или в контакт-центр ФНС России (тел. 8 800 – 222-22-22).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>Шаг 3.</w:t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 Убедившись, что налогоплательщик относиться к категориям лиц, имеющим право на налоговую льготу, но налоговая льгота не учтена в налоговом уведомлении, рекомендуется подать заявление по установленной форме (приказ ФНС России от 14.11.2017 № ММВ-7-21/897@) о предоставлении льготы по транспортному налогу, земельному налогу, налогу на имущество физических лиц.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Подать заявление о предоставлении налоговой льготы в налоговый орган можно любым удобным способом: через личный кабинет </w:t>
      </w: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налогоплательщика; почтовым сообщением; путем личного обращения в любую налоговую инспекцию;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через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уполномоченный МФЦ.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>6. Почему при увеличении кадастровой стоимости земельного налога на 01.01.2023 в налоговом уведомлении для расчета земельного налога применена кадастровая стоимость на 01.01.2022?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Федеральным законом от 26.03.2022 № 67-ФЗ в пункт 1 статьи 391 НК РФ внесены изменения, согласно которым налоговая база в отношении земельного участка за налоговый период 2023 года определяется как его кадастровая стоимость, внесенная в Единый государственный реестр недвижимости и подлежащая применению с 1 января 2022 года с учетом особенностей, предусмотренных статьей 391 НК РФ, в случае, если кадастровая стоимость такого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земельного участка, внесенная в Единый государственный реестр недвижимости и подлежащая применению с 1 января 2023 года, превышает кадастровую стоимость такого земельного участка, внесенную в Единый государственный реестр недвижимости и подлежащую применению с 1 января 2022 года, за исключением случаев, если кадастровая стоимость соответствующего земельного участка увеличилась вследствие изменения его характеристик.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7. Что делать, если в налоговом уведомлении некорректная информация?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 xml:space="preserve">Сведения о налогооблагаемом имуществе и его владельце (включая характеристики имущества, налоговую базу, правообладателя, период владения) в налоговые органы представляют органы МВД России, осуществляющие регистрацию (миграционный учет) физических лиц по месту жительства (месту пребывания), органы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Росреестра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, осуществляющие кадастровый учет и государственную регистрацию прав на недвижимое имущество, </w:t>
      </w:r>
      <w:hyperlink r:id="rId33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органы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МВД России, МЧС России,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Росавиации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Росморречфлота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, органы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гостехнадзора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>, осуществляющие регистрацию транспортных средств, органы (учреждения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>), уполномоченные совершать нотариальные действия, и нотариусы, органы МВД России, осуществляющие выдачу и замену документов, удостоверяющих личность гражданина Российской Федерации и т.п.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Ответственность за достоверность, полноту и актуальность указанных сведений, используемых в целях налогообложения имущества, несут вышеперечисленные регистрирующие органы. Указанные органы представляют информацию в налоговую службу на основании имеющихся в их информационных ресурсах (реестрах, кадастрах, регистрах и т.п.) сведений.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Если, по мнению налогоплательщика, в налоговом уведомлении имеется неактуальная (некорректная) информация об объекте имущества или его владельце (в </w:t>
      </w:r>
      <w:proofErr w:type="spellStart"/>
      <w:r w:rsidRPr="000125A0">
        <w:rPr>
          <w:rFonts w:ascii="Times New Roman" w:hAnsi="Times New Roman"/>
          <w:color w:val="000000"/>
          <w:sz w:val="28"/>
          <w:szCs w:val="28"/>
        </w:rPr>
        <w:t>т.ч</w:t>
      </w:r>
      <w:proofErr w:type="spellEnd"/>
      <w:r w:rsidRPr="000125A0">
        <w:rPr>
          <w:rFonts w:ascii="Times New Roman" w:hAnsi="Times New Roman"/>
          <w:color w:val="000000"/>
          <w:sz w:val="28"/>
          <w:szCs w:val="28"/>
        </w:rPr>
        <w:t xml:space="preserve">. о периоде владения объектом, налоговой базе, адресе), то для её проверки и актуализации необходимо обратиться в налоговые органы любым удобным способом: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>1) для пользователей личного кабинета налогоплательщика – через этот сервис на сайте ФНС России;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2) для иных лиц: посредством личного обращения в любой налоговый орган либо путём направления почтового сообщения, или с использованием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интернет-сервиса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ФНС России «Обратиться в ФНС России».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По общему правилу, налоговому органу требуется проведение проверки на предмет подтверждения наличия/отсутствия установленных законодательством оснований для перерасчета налогов и изменения налогового уведомления (направление запроса в регистрирующие органы, проверка информации о наличии налоговой льготы, определение даты начала применения актуальной налоговой базы и т.п.), обработка полученных сведений и внесение необходимых изменений в информационные ресурсы (базы данных, карточки расчетов с бюджетом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и т.п.).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При наличии оснований для перерасчета налога и формирования нового налогового уведомления налоговый орган не позднее 30 дней (в исключительных случаях указанный срок может быть продлен не более чем на 30 дней): пересмотрит ранее начисленную сумму налога, сформирует (при наличии оснований) новое налоговое уведомление с указанием нового срока уплаты налога и направит ответ на обращение налогоплательщика (разместит его в личном кабинете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налогоплательщика).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Дополнительную информацию можно получить по телефону налогового органа или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контакт-центра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ФНС России: 8 800 – 222-22-22.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8. Что делать, если налоговое уведомление не получено?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Налоговые уведомления владельцам налогооблагаемых объектов недвижимости и транспортных средств направляются налоговыми органами (размещаются в личном кабинете налогоплательщика, личном кабинете на едином портале государственных и муниципальных услуг, далее – ЕПГУ) не позднее 30 дней до наступления срока уплаты налогов – не позднее 1 декабря года, следующего за истекшим налоговым периодом, за который уплачиваются налоги.</w:t>
      </w:r>
      <w:proofErr w:type="gramEnd"/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При этом налоговые уведомления, по общему правилу, не направляются по почте заказными письмами на бумажном носителе в следующих случаях: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1) наличие налоговой льготы, налогового вычета, иных установленных законодательством оснований, полностью освобождающих владельца объекта налогообложения от уплаты налога;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2) если общая сумма налогов, отражаемых в налоговом уведомлении, составляет менее 300 рублей, за исключением случая направления </w:t>
      </w:r>
      <w:r w:rsidRPr="000125A0">
        <w:rPr>
          <w:rFonts w:ascii="Times New Roman" w:hAnsi="Times New Roman"/>
          <w:color w:val="000000"/>
          <w:sz w:val="28"/>
          <w:szCs w:val="28"/>
        </w:rPr>
        <w:lastRenderedPageBreak/>
        <w:t>налогового уведомления в календарном году, по истечении которого утрачивается возможность направления налогового уведомления</w:t>
      </w:r>
      <w:r w:rsidRPr="000125A0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2"/>
      </w:r>
      <w:r w:rsidRPr="000125A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3) налогоплательщик является пользователем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интернет-сервиса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ФНС России – личный кабинет налогоплательщика;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4) налогоплательщик направил в налоговый орган уведомление о необходимости получения документов от налоговых органов в электронной форме через личный кабинет на ЕПГУ.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В иных случаях при неполучении до 1 ноября налогового уведомления за период владения 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налогооблагаемыми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 недвижимостью или транспортным средством, налогоплательщику целесообразно обратиться в налоговый орган либо направить информацию через личный кабинет налогоплательщика или с использованием интернет-сервиса ФНС России «Обратиться в ФНС России».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Владельцы недвижимости или транспортных средств, которые не получали налоговые уведомления за какой-либо налоговый период и не заявляли налоговые льготы в отношении налогооблагаемого имущества, </w:t>
      </w:r>
      <w:hyperlink r:id="rId34" w:history="1">
        <w:r w:rsidRPr="000125A0">
          <w:rPr>
            <w:rFonts w:ascii="Times New Roman" w:hAnsi="Times New Roman"/>
            <w:color w:val="000000"/>
            <w:sz w:val="28"/>
            <w:szCs w:val="28"/>
          </w:rPr>
          <w:t>обязаны сообщать о наличии у них данных объектов в любой налоговый орган</w:t>
        </w:r>
      </w:hyperlink>
      <w:r w:rsidRPr="000125A0">
        <w:rPr>
          <w:rFonts w:ascii="Times New Roman" w:hAnsi="Times New Roman"/>
          <w:color w:val="000000"/>
          <w:sz w:val="28"/>
          <w:szCs w:val="28"/>
        </w:rPr>
        <w:t xml:space="preserve"> (форма сообщения утверждена приказом ФНС России от 23.12.2022 № ЕД-7-21/1250@).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25A0">
        <w:rPr>
          <w:rFonts w:ascii="Times New Roman" w:hAnsi="Times New Roman"/>
          <w:b/>
          <w:color w:val="000000"/>
          <w:sz w:val="28"/>
          <w:szCs w:val="28"/>
        </w:rPr>
        <w:t xml:space="preserve">9. Как получить и оплатить налоговое уведомление через ЕПГУ?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Получение налоговых уведомлений через ЕПГУ возможно при соблюдении двух условий (пункт 1.2 статьи 21 НК РФ):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- налогоплательщик должен быть зарегистрирован в единой системе идентификац</w:t>
      </w:r>
      <w:proofErr w:type="gramStart"/>
      <w:r w:rsidRPr="000125A0">
        <w:rPr>
          <w:rFonts w:ascii="Times New Roman" w:hAnsi="Times New Roman"/>
          <w:color w:val="000000"/>
          <w:sz w:val="28"/>
          <w:szCs w:val="28"/>
        </w:rPr>
        <w:t>ии и ау</w:t>
      </w:r>
      <w:proofErr w:type="gramEnd"/>
      <w:r w:rsidRPr="000125A0">
        <w:rPr>
          <w:rFonts w:ascii="Times New Roman" w:hAnsi="Times New Roman"/>
          <w:color w:val="000000"/>
          <w:sz w:val="28"/>
          <w:szCs w:val="28"/>
        </w:rPr>
        <w:t xml:space="preserve">тентификации на ЕПГУ;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- налогоплательщик направил через ЕПГУ уведомление о необходимости получения документов от налоговых органов через ЕПГУ (форма такого уведомления утверждена приказом ФНС России от 12.05.2023 № ЕД-7-21/309@).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 xml:space="preserve">На основании такого уведомления налоговый орган разместит в личном кабинете пользователя ЕПГУ адресованные ему налоговые уведомления. </w:t>
      </w:r>
    </w:p>
    <w:p w:rsidR="000125A0" w:rsidRPr="000125A0" w:rsidRDefault="000125A0" w:rsidP="000125A0">
      <w:pPr>
        <w:autoSpaceDE w:val="0"/>
        <w:autoSpaceDN w:val="0"/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125A0">
        <w:rPr>
          <w:rFonts w:ascii="Times New Roman" w:hAnsi="Times New Roman"/>
          <w:color w:val="000000"/>
          <w:sz w:val="28"/>
          <w:szCs w:val="28"/>
        </w:rPr>
        <w:t>Пользователь ЕПГУ сможет оплатить начисления налогов из налогового уведомления онлайн в личном кабинете ЕПГУ.</w:t>
      </w:r>
    </w:p>
    <w:p w:rsidR="00B0489F" w:rsidRDefault="00B0489F" w:rsidP="00B0489F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20493" w:rsidRPr="00A02A1E" w:rsidRDefault="00E20493" w:rsidP="00876979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 w:rsidSect="00B8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CD0" w:rsidRDefault="00E26CD0" w:rsidP="000125A0">
      <w:pPr>
        <w:spacing w:after="0" w:line="240" w:lineRule="auto"/>
      </w:pPr>
      <w:r>
        <w:separator/>
      </w:r>
    </w:p>
  </w:endnote>
  <w:endnote w:type="continuationSeparator" w:id="0">
    <w:p w:rsidR="00E26CD0" w:rsidRDefault="00E26CD0" w:rsidP="0001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CD0" w:rsidRDefault="00E26CD0" w:rsidP="000125A0">
      <w:pPr>
        <w:spacing w:after="0" w:line="240" w:lineRule="auto"/>
      </w:pPr>
      <w:r>
        <w:separator/>
      </w:r>
    </w:p>
  </w:footnote>
  <w:footnote w:type="continuationSeparator" w:id="0">
    <w:p w:rsidR="00E26CD0" w:rsidRDefault="00E26CD0" w:rsidP="000125A0">
      <w:pPr>
        <w:spacing w:after="0" w:line="240" w:lineRule="auto"/>
      </w:pPr>
      <w:r>
        <w:continuationSeparator/>
      </w:r>
    </w:p>
  </w:footnote>
  <w:footnote w:id="1">
    <w:p w:rsidR="000125A0" w:rsidRDefault="000125A0" w:rsidP="000125A0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После вступления в силу соответствующих изменений в абзаце четвертом пункта 4 статьи 52 НК РФ.</w:t>
      </w:r>
    </w:p>
  </w:footnote>
  <w:footnote w:id="2">
    <w:tbl>
      <w:tblPr>
        <w:tblW w:w="10795" w:type="dxa"/>
        <w:tblInd w:w="-1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0125A0" w:rsidRPr="00A02A1E" w:rsidTr="000125A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0125A0" w:rsidRPr="00A02A1E" w:rsidRDefault="000125A0" w:rsidP="00012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0125A0" w:rsidRDefault="000125A0" w:rsidP="000125A0">
      <w:pPr>
        <w:pStyle w:val="ac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3B6"/>
    <w:multiLevelType w:val="hybridMultilevel"/>
    <w:tmpl w:val="7F8EC7F2"/>
    <w:lvl w:ilvl="0" w:tplc="1D06E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D164B"/>
    <w:multiLevelType w:val="multilevel"/>
    <w:tmpl w:val="D930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125A0"/>
    <w:rsid w:val="000B00AF"/>
    <w:rsid w:val="00243039"/>
    <w:rsid w:val="00244808"/>
    <w:rsid w:val="003B2376"/>
    <w:rsid w:val="003F6B10"/>
    <w:rsid w:val="004749B8"/>
    <w:rsid w:val="0052735D"/>
    <w:rsid w:val="00560D60"/>
    <w:rsid w:val="00615EA8"/>
    <w:rsid w:val="0064732F"/>
    <w:rsid w:val="006F39F8"/>
    <w:rsid w:val="00831FDE"/>
    <w:rsid w:val="008367E7"/>
    <w:rsid w:val="00876979"/>
    <w:rsid w:val="009A6F56"/>
    <w:rsid w:val="00A02A1E"/>
    <w:rsid w:val="00A97DD6"/>
    <w:rsid w:val="00AE0BE9"/>
    <w:rsid w:val="00B0489F"/>
    <w:rsid w:val="00B83F8C"/>
    <w:rsid w:val="00BD13D2"/>
    <w:rsid w:val="00C0399D"/>
    <w:rsid w:val="00C20A2D"/>
    <w:rsid w:val="00C57185"/>
    <w:rsid w:val="00E05CE1"/>
    <w:rsid w:val="00E20493"/>
    <w:rsid w:val="00E2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promtorg.gov.ru/docs/list/?pdfModa1ID=66d31fb1-06db-4b83-8e4c-36042fed9b80&amp;fileModa1ID=d15b8fe2-4a36-459a-b316-2b001b5c1a18" TargetMode="External"/><Relationship Id="rId18" Type="http://schemas.openxmlformats.org/officeDocument/2006/relationships/hyperlink" Target="consultantplus://offline/ref=9A13DDD4F5949782ABCC7F471EBAA0DBD36BC9A260528B02D0162870BECD6B1D85164060D1454186A700C56DB049752E2E5FDCF0DDC33DACJ" TargetMode="External"/><Relationship Id="rId26" Type="http://schemas.openxmlformats.org/officeDocument/2006/relationships/hyperlink" Target="https://www.nalog.ru/rn77/service/tax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alog.ru/rn77/service/tax/" TargetMode="External"/><Relationship Id="rId34" Type="http://schemas.openxmlformats.org/officeDocument/2006/relationships/hyperlink" Target="https://www.nalog.ru/rn77/fl/interest/imuch_mes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DA80ECADC330BAF129C43A7C4211C1101317633752A1BA039446D53F0CEC6214475A04DB388EB507D07D2833g9I" TargetMode="External"/><Relationship Id="rId17" Type="http://schemas.openxmlformats.org/officeDocument/2006/relationships/hyperlink" Target="consultantplus://offline/ref=9A13DDD4F5949782ABCC7F471EBAA0DBD36BC9A260528B02D0162870BECD6B1D85164060D4424C86A700C56DB049752E2E5FDCF0DDC33DACJ" TargetMode="External"/><Relationship Id="rId25" Type="http://schemas.openxmlformats.org/officeDocument/2006/relationships/hyperlink" Target="https://www.nalog.ru/rn77/service/tax/" TargetMode="External"/><Relationship Id="rId33" Type="http://schemas.openxmlformats.org/officeDocument/2006/relationships/hyperlink" Target="consultantplus://offline/ref=6F8C3403CE59A5220BDB708F4EC1B517ED98CA8C42A3A953BB47467636620EBA398848729E65824AP971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13DDD4F5949782ABCC7F471EBAA0DBD36BC9A260528B02D0162870BECD6B1D85164060D1454186A700C56DB049752E2E5FDCF0DDC33DACJ" TargetMode="External"/><Relationship Id="rId20" Type="http://schemas.openxmlformats.org/officeDocument/2006/relationships/hyperlink" Target="https://www.nalog.ru/rn77/service/tax/" TargetMode="External"/><Relationship Id="rId29" Type="http://schemas.openxmlformats.org/officeDocument/2006/relationships/hyperlink" Target="https://login.consultant.ru/link/?req=doc&amp;base=LAW&amp;n=396191&amp;dst=1000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C97BCA316C18EC794E3A00FBFD3ED8B33AA38E433935002DC8EEF1761FD358981D23FAFCDE9EBF92625CA00B41E87626E13DA941D0D366I70BH" TargetMode="External"/><Relationship Id="rId24" Type="http://schemas.openxmlformats.org/officeDocument/2006/relationships/hyperlink" Target="https://www.nalog.ru/rn77/service/tax/" TargetMode="External"/><Relationship Id="rId32" Type="http://schemas.openxmlformats.org/officeDocument/2006/relationships/hyperlink" Target="https://www.nalog.ru/rn77/service/tax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log.ru/rn77/service/tax/" TargetMode="External"/><Relationship Id="rId23" Type="http://schemas.openxmlformats.org/officeDocument/2006/relationships/hyperlink" Target="https://www.nalog.ru/rn77/service/tax/" TargetMode="External"/><Relationship Id="rId28" Type="http://schemas.openxmlformats.org/officeDocument/2006/relationships/hyperlink" Target="consultantplus://offline/ref=697DE8A3430C0BCBCAD69872580B1B75689B1F6C3FC35CD82AD13AB7DC362D43E4BC14749D0C20o7W3L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consultantplus://offline/ref=9A13DDD4F5949782ABCC7F471EBAA0DBD36BC9A260528B02D0162870BECD6B1D85164060D4424C86A700C56DB049752E2E5FDCF0DDC33DACJ" TargetMode="External"/><Relationship Id="rId31" Type="http://schemas.openxmlformats.org/officeDocument/2006/relationships/hyperlink" Target="https://login.consultant.ru/link/?req=doc&amp;base=LAW&amp;n=463356&amp;dst=976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nalog.ru/rn77/service/tax/" TargetMode="External"/><Relationship Id="rId22" Type="http://schemas.openxmlformats.org/officeDocument/2006/relationships/hyperlink" Target="https://www.nalog.ru/rn77/service/tax/" TargetMode="External"/><Relationship Id="rId27" Type="http://schemas.openxmlformats.org/officeDocument/2006/relationships/hyperlink" Target="consultantplus://offline/ref=697DE8A3430C0BCBCAD69872580B1B75689B1F6C3FC35CD82AD13AB7DC362D43E4BC14749D0C20o7W2L" TargetMode="External"/><Relationship Id="rId30" Type="http://schemas.openxmlformats.org/officeDocument/2006/relationships/hyperlink" Target="https://login.consultant.ru/link/?req=doc&amp;base=LAW&amp;n=463356&amp;dst=9219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F653-5F2D-4B07-8C69-114A3BCD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3718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2021-09-16T04:58:00Z</cp:lastPrinted>
  <dcterms:created xsi:type="dcterms:W3CDTF">2024-11-15T08:41:00Z</dcterms:created>
  <dcterms:modified xsi:type="dcterms:W3CDTF">2024-11-15T08:41:00Z</dcterms:modified>
</cp:coreProperties>
</file>